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8941" w14:textId="77777777" w:rsidR="000825A6" w:rsidRDefault="000825A6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2DE31E2" wp14:editId="612C79B3">
            <wp:extent cx="314960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lindal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2B8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14:paraId="14655BC8" w14:textId="54FFEF18" w:rsidR="00E27672" w:rsidRDefault="00C922B8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2E87">
        <w:rPr>
          <w:rFonts w:ascii="Times New Roman" w:hAnsi="Times New Roman" w:cs="Times New Roman"/>
          <w:sz w:val="32"/>
          <w:szCs w:val="32"/>
        </w:rPr>
        <w:t>20</w:t>
      </w:r>
      <w:r w:rsidR="005F4FE9">
        <w:rPr>
          <w:rFonts w:ascii="Times New Roman" w:hAnsi="Times New Roman" w:cs="Times New Roman"/>
          <w:sz w:val="32"/>
          <w:szCs w:val="32"/>
        </w:rPr>
        <w:t>20</w:t>
      </w:r>
      <w:r w:rsidR="001A4EB5" w:rsidRPr="001A4EB5">
        <w:rPr>
          <w:rFonts w:ascii="Times New Roman" w:hAnsi="Times New Roman" w:cs="Times New Roman"/>
          <w:sz w:val="32"/>
          <w:szCs w:val="32"/>
        </w:rPr>
        <w:t xml:space="preserve"> PINEY WOODS WINE </w:t>
      </w:r>
      <w:r w:rsidR="0089030A">
        <w:rPr>
          <w:rFonts w:ascii="Times New Roman" w:hAnsi="Times New Roman" w:cs="Times New Roman"/>
          <w:sz w:val="32"/>
          <w:szCs w:val="32"/>
        </w:rPr>
        <w:t>FESTIVAL/CITY OF LINDALE</w:t>
      </w:r>
      <w:r w:rsidR="003B30C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7EC0FB" w14:textId="77777777" w:rsidR="001A4EB5" w:rsidRPr="001A4EB5" w:rsidRDefault="001A4EB5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VENDOR APPLICATION</w:t>
      </w:r>
    </w:p>
    <w:p w14:paraId="0CBE0EF0" w14:textId="70D77FD9" w:rsidR="001A4EB5" w:rsidRPr="001A4EB5" w:rsidRDefault="00C43C93" w:rsidP="003B3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9, 2020</w:t>
      </w:r>
      <w:r w:rsidR="001A4EB5" w:rsidRPr="001A4EB5">
        <w:rPr>
          <w:rFonts w:ascii="Times New Roman" w:hAnsi="Times New Roman" w:cs="Times New Roman"/>
        </w:rPr>
        <w:t xml:space="preserve"> 11</w:t>
      </w:r>
      <w:r w:rsidR="00471E73">
        <w:rPr>
          <w:rFonts w:ascii="Times New Roman" w:hAnsi="Times New Roman" w:cs="Times New Roman"/>
        </w:rPr>
        <w:t xml:space="preserve"> </w:t>
      </w:r>
      <w:r w:rsidR="001A4EB5" w:rsidRPr="001A4EB5">
        <w:rPr>
          <w:rFonts w:ascii="Times New Roman" w:hAnsi="Times New Roman" w:cs="Times New Roman"/>
        </w:rPr>
        <w:t>A</w:t>
      </w:r>
      <w:r w:rsidR="00471E73">
        <w:rPr>
          <w:rFonts w:ascii="Times New Roman" w:hAnsi="Times New Roman" w:cs="Times New Roman"/>
        </w:rPr>
        <w:t>.</w:t>
      </w:r>
      <w:r w:rsidR="001A4EB5" w:rsidRPr="001A4EB5">
        <w:rPr>
          <w:rFonts w:ascii="Times New Roman" w:hAnsi="Times New Roman" w:cs="Times New Roman"/>
        </w:rPr>
        <w:t>M</w:t>
      </w:r>
      <w:r w:rsidR="00471E73">
        <w:rPr>
          <w:rFonts w:ascii="Times New Roman" w:hAnsi="Times New Roman" w:cs="Times New Roman"/>
        </w:rPr>
        <w:t>.</w:t>
      </w:r>
      <w:r w:rsidR="001A4EB5" w:rsidRPr="001A4EB5">
        <w:rPr>
          <w:rFonts w:ascii="Times New Roman" w:hAnsi="Times New Roman" w:cs="Times New Roman"/>
        </w:rPr>
        <w:t xml:space="preserve"> – 7</w:t>
      </w:r>
      <w:r w:rsidR="00471E73">
        <w:rPr>
          <w:rFonts w:ascii="Times New Roman" w:hAnsi="Times New Roman" w:cs="Times New Roman"/>
        </w:rPr>
        <w:t xml:space="preserve"> </w:t>
      </w:r>
      <w:r w:rsidR="001A4EB5" w:rsidRPr="001A4EB5">
        <w:rPr>
          <w:rFonts w:ascii="Times New Roman" w:hAnsi="Times New Roman" w:cs="Times New Roman"/>
        </w:rPr>
        <w:t>P</w:t>
      </w:r>
      <w:r w:rsidR="00471E73">
        <w:rPr>
          <w:rFonts w:ascii="Times New Roman" w:hAnsi="Times New Roman" w:cs="Times New Roman"/>
        </w:rPr>
        <w:t>.</w:t>
      </w:r>
      <w:r w:rsidR="001A4EB5" w:rsidRPr="001A4EB5">
        <w:rPr>
          <w:rFonts w:ascii="Times New Roman" w:hAnsi="Times New Roman" w:cs="Times New Roman"/>
        </w:rPr>
        <w:t>M</w:t>
      </w:r>
      <w:r w:rsidR="00471E73">
        <w:rPr>
          <w:rFonts w:ascii="Times New Roman" w:hAnsi="Times New Roman" w:cs="Times New Roman"/>
        </w:rPr>
        <w:t>.</w:t>
      </w:r>
    </w:p>
    <w:p w14:paraId="724FD80A" w14:textId="77777777" w:rsidR="001A4EB5" w:rsidRPr="001A4EB5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>PICKER’S PAVILION</w:t>
      </w:r>
    </w:p>
    <w:p w14:paraId="7C1FE314" w14:textId="5FC00E26" w:rsidR="001A4EB5" w:rsidRPr="001A4EB5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 xml:space="preserve">205 </w:t>
      </w:r>
      <w:r w:rsidR="00471E73">
        <w:rPr>
          <w:rFonts w:ascii="Times New Roman" w:hAnsi="Times New Roman" w:cs="Times New Roman"/>
        </w:rPr>
        <w:t xml:space="preserve">CANNERY </w:t>
      </w:r>
      <w:proofErr w:type="gramStart"/>
      <w:r w:rsidR="00471E73">
        <w:rPr>
          <w:rFonts w:ascii="Times New Roman" w:hAnsi="Times New Roman" w:cs="Times New Roman"/>
        </w:rPr>
        <w:t>ROW</w:t>
      </w:r>
      <w:proofErr w:type="gramEnd"/>
      <w:r w:rsidR="00471E73">
        <w:rPr>
          <w:rFonts w:ascii="Times New Roman" w:hAnsi="Times New Roman" w:cs="Times New Roman"/>
        </w:rPr>
        <w:t xml:space="preserve"> (</w:t>
      </w:r>
      <w:r w:rsidRPr="001A4EB5">
        <w:rPr>
          <w:rFonts w:ascii="Times New Roman" w:hAnsi="Times New Roman" w:cs="Times New Roman"/>
        </w:rPr>
        <w:t>EAST NORTH STREET</w:t>
      </w:r>
      <w:r w:rsidR="00471E73">
        <w:rPr>
          <w:rFonts w:ascii="Times New Roman" w:hAnsi="Times New Roman" w:cs="Times New Roman"/>
        </w:rPr>
        <w:t>)</w:t>
      </w:r>
    </w:p>
    <w:p w14:paraId="6E576262" w14:textId="77777777" w:rsidR="00AC2926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>LINDALE, TEXAS  75771</w:t>
      </w:r>
    </w:p>
    <w:p w14:paraId="29664E00" w14:textId="16311058" w:rsidR="001A4EB5" w:rsidRDefault="00834FA7" w:rsidP="003B3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samanthab@lindaletx.gov</w:t>
      </w:r>
      <w:r w:rsidR="001A4EB5" w:rsidRPr="001A4EB5">
        <w:rPr>
          <w:rFonts w:ascii="Times New Roman" w:hAnsi="Times New Roman" w:cs="Times New Roman"/>
        </w:rPr>
        <w:br/>
      </w:r>
      <w:r w:rsidR="003B30CF">
        <w:rPr>
          <w:rFonts w:ascii="Times New Roman" w:hAnsi="Times New Roman" w:cs="Times New Roman"/>
        </w:rPr>
        <w:t xml:space="preserve">    </w:t>
      </w:r>
      <w:r w:rsidR="001A4EB5" w:rsidRPr="001A4EB5">
        <w:rPr>
          <w:rFonts w:ascii="Times New Roman" w:hAnsi="Times New Roman" w:cs="Times New Roman"/>
        </w:rPr>
        <w:t>903.881.5103</w:t>
      </w:r>
    </w:p>
    <w:p w14:paraId="54CB2E57" w14:textId="77777777" w:rsidR="001A4EB5" w:rsidRDefault="001A4EB5" w:rsidP="001A4EB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70"/>
        <w:gridCol w:w="5935"/>
      </w:tblGrid>
      <w:tr w:rsidR="001A4EB5" w14:paraId="24450AD9" w14:textId="77777777" w:rsidTr="0075587E">
        <w:trPr>
          <w:trHeight w:val="360"/>
        </w:trPr>
        <w:tc>
          <w:tcPr>
            <w:tcW w:w="3145" w:type="dxa"/>
          </w:tcPr>
          <w:p w14:paraId="11BD9F5E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EB5">
              <w:rPr>
                <w:rFonts w:ascii="Times New Roman" w:hAnsi="Times New Roman" w:cs="Times New Roman"/>
                <w:sz w:val="28"/>
                <w:szCs w:val="28"/>
              </w:rPr>
              <w:t>BUSINESS NAME:</w:t>
            </w:r>
          </w:p>
        </w:tc>
        <w:tc>
          <w:tcPr>
            <w:tcW w:w="270" w:type="dxa"/>
          </w:tcPr>
          <w:p w14:paraId="329791DF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7BC3DEBE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41AE3684" w14:textId="77777777" w:rsidTr="0075587E">
        <w:tc>
          <w:tcPr>
            <w:tcW w:w="3145" w:type="dxa"/>
          </w:tcPr>
          <w:p w14:paraId="07BDE8FF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04107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PERSON:</w:t>
            </w:r>
          </w:p>
        </w:tc>
        <w:tc>
          <w:tcPr>
            <w:tcW w:w="270" w:type="dxa"/>
          </w:tcPr>
          <w:p w14:paraId="6DEB5A78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78FA9EE2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5DFF39CC" w14:textId="77777777" w:rsidTr="0075587E">
        <w:tc>
          <w:tcPr>
            <w:tcW w:w="3145" w:type="dxa"/>
          </w:tcPr>
          <w:p w14:paraId="536E4DE1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E881B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MAILING ADDRESS:</w:t>
            </w:r>
          </w:p>
        </w:tc>
        <w:tc>
          <w:tcPr>
            <w:tcW w:w="270" w:type="dxa"/>
          </w:tcPr>
          <w:p w14:paraId="47A845B4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1D86F8B0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7F372C2C" w14:textId="77777777" w:rsidTr="0075587E">
        <w:tc>
          <w:tcPr>
            <w:tcW w:w="3145" w:type="dxa"/>
          </w:tcPr>
          <w:p w14:paraId="23593A5A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0501C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CITY, STATE, ZIP:</w:t>
            </w:r>
          </w:p>
        </w:tc>
        <w:tc>
          <w:tcPr>
            <w:tcW w:w="270" w:type="dxa"/>
          </w:tcPr>
          <w:p w14:paraId="3FAE0B9A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12FFED16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1AB340FF" w14:textId="77777777" w:rsidTr="00DD53E6">
        <w:tc>
          <w:tcPr>
            <w:tcW w:w="3145" w:type="dxa"/>
          </w:tcPr>
          <w:p w14:paraId="02A68342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62469" w14:textId="77777777" w:rsidR="001A4EB5" w:rsidRPr="001A4EB5" w:rsidRDefault="0075587E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ADDRESS:</w:t>
            </w:r>
          </w:p>
        </w:tc>
        <w:tc>
          <w:tcPr>
            <w:tcW w:w="270" w:type="dxa"/>
          </w:tcPr>
          <w:p w14:paraId="0BAFBB26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6FAB539A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981D1B5" w14:textId="77777777" w:rsidTr="00DD53E6">
        <w:tc>
          <w:tcPr>
            <w:tcW w:w="3145" w:type="dxa"/>
          </w:tcPr>
          <w:p w14:paraId="69D12876" w14:textId="77777777" w:rsidR="0075587E" w:rsidRPr="001A4EB5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180A2F0E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9BBED0C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543EB87A" w14:textId="77777777" w:rsidTr="00DD53E6">
        <w:tc>
          <w:tcPr>
            <w:tcW w:w="3145" w:type="dxa"/>
          </w:tcPr>
          <w:p w14:paraId="2456D942" w14:textId="77777777" w:rsidR="0075587E" w:rsidRPr="001A4EB5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CELL PHONE:</w:t>
            </w:r>
          </w:p>
        </w:tc>
        <w:tc>
          <w:tcPr>
            <w:tcW w:w="270" w:type="dxa"/>
          </w:tcPr>
          <w:p w14:paraId="32D97DE9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CC031AE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953C391" w14:textId="77777777" w:rsidTr="00E91C2F">
        <w:tc>
          <w:tcPr>
            <w:tcW w:w="3145" w:type="dxa"/>
          </w:tcPr>
          <w:p w14:paraId="0537F91D" w14:textId="77777777" w:rsidR="0075587E" w:rsidRPr="001A4EB5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 of Items Sold in Booth:</w:t>
            </w:r>
          </w:p>
        </w:tc>
        <w:tc>
          <w:tcPr>
            <w:tcW w:w="270" w:type="dxa"/>
          </w:tcPr>
          <w:p w14:paraId="4F5C8A60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2C357199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85EE4D9" w14:textId="77777777" w:rsidTr="00E91C2F">
        <w:tc>
          <w:tcPr>
            <w:tcW w:w="3145" w:type="dxa"/>
          </w:tcPr>
          <w:p w14:paraId="3D824201" w14:textId="77777777" w:rsidR="0075587E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Website/Facebook Page:</w:t>
            </w:r>
          </w:p>
        </w:tc>
        <w:tc>
          <w:tcPr>
            <w:tcW w:w="270" w:type="dxa"/>
          </w:tcPr>
          <w:p w14:paraId="492B0045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11B64417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AE483D7" w14:textId="77777777" w:rsidTr="00E91C2F">
        <w:tc>
          <w:tcPr>
            <w:tcW w:w="3145" w:type="dxa"/>
          </w:tcPr>
          <w:p w14:paraId="0B7E1F0B" w14:textId="77777777" w:rsidR="0075587E" w:rsidRDefault="00AC2926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Previous Vendor?</w:t>
            </w:r>
          </w:p>
        </w:tc>
        <w:tc>
          <w:tcPr>
            <w:tcW w:w="270" w:type="dxa"/>
          </w:tcPr>
          <w:p w14:paraId="0079A40B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596F291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A281E8" w14:textId="7F358E69" w:rsidR="005604DC" w:rsidRDefault="00471E73" w:rsidP="003C7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9078" wp14:editId="44A55AAA">
                <wp:simplePos x="0" y="0"/>
                <wp:positionH relativeFrom="column">
                  <wp:posOffset>2305050</wp:posOffset>
                </wp:positionH>
                <wp:positionV relativeFrom="paragraph">
                  <wp:posOffset>156846</wp:posOffset>
                </wp:positionV>
                <wp:extent cx="3048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73522" id="Rectangle 3" o:spid="_x0000_s1026" style="position:absolute;margin-left:181.5pt;margin-top:12.35pt;width:24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DteQIAAEM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" filled="f" strokecolor="#1f4d78 [1604]" strokeweight="1pt"/>
            </w:pict>
          </mc:Fallback>
        </mc:AlternateContent>
      </w:r>
    </w:p>
    <w:p w14:paraId="345E80F7" w14:textId="34CFFB26" w:rsidR="00604FEB" w:rsidRDefault="00471E73" w:rsidP="003C7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A3CE" wp14:editId="03A45E2F">
                <wp:simplePos x="0" y="0"/>
                <wp:positionH relativeFrom="column">
                  <wp:posOffset>3476625</wp:posOffset>
                </wp:positionH>
                <wp:positionV relativeFrom="paragraph">
                  <wp:posOffset>179070</wp:posOffset>
                </wp:positionV>
                <wp:extent cx="3048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913E3" id="Rectangle 4" o:spid="_x0000_s1026" style="position:absolute;margin-left:273.75pt;margin-top:14.1pt;width:24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" filled="f" strokecolor="#41719c" strokeweight="1pt"/>
            </w:pict>
          </mc:Fallback>
        </mc:AlternateContent>
      </w:r>
      <w:r w:rsidR="00A010D9" w:rsidRPr="00604FEB">
        <w:rPr>
          <w:rFonts w:ascii="Times New Roman" w:hAnsi="Times New Roman" w:cs="Times New Roman"/>
          <w:sz w:val="24"/>
          <w:szCs w:val="24"/>
        </w:rPr>
        <w:t xml:space="preserve">10 X 10 OUTSIDE SPACE </w:t>
      </w:r>
      <w:r w:rsidR="00604FEB">
        <w:rPr>
          <w:rFonts w:ascii="Times New Roman" w:hAnsi="Times New Roman" w:cs="Times New Roman"/>
          <w:sz w:val="24"/>
          <w:szCs w:val="24"/>
        </w:rPr>
        <w:t>- $50.00</w:t>
      </w:r>
      <w:r w:rsidR="000B4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65BD9" w14:textId="64448C87" w:rsidR="00586723" w:rsidRDefault="00586723" w:rsidP="003C7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X 10 OUTSIDE SPACE WITH ELECTRIC - $60.00</w:t>
      </w:r>
    </w:p>
    <w:p w14:paraId="457E5EAF" w14:textId="77777777" w:rsidR="005604DC" w:rsidRDefault="005604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034B06" w14:textId="77777777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application to: </w:t>
      </w:r>
    </w:p>
    <w:p w14:paraId="4561EACA" w14:textId="77777777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Tourism Department – City of Lindale</w:t>
      </w:r>
    </w:p>
    <w:p w14:paraId="58791768" w14:textId="77777777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Miranda Lambert Way – Unit 3</w:t>
      </w:r>
    </w:p>
    <w:p w14:paraId="3883CA52" w14:textId="61BF178F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Lindale, </w:t>
      </w:r>
      <w:r w:rsidR="00C43C93">
        <w:rPr>
          <w:rFonts w:ascii="Times New Roman" w:hAnsi="Times New Roman" w:cs="Times New Roman"/>
          <w:sz w:val="24"/>
          <w:szCs w:val="24"/>
        </w:rPr>
        <w:t>Texas 75771</w:t>
      </w:r>
    </w:p>
    <w:p w14:paraId="32F587F4" w14:textId="5FFF7F80" w:rsidR="00AD50BE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via email:  </w:t>
      </w:r>
      <w:hyperlink r:id="rId6" w:history="1">
        <w:r w:rsidR="003E66BE" w:rsidRPr="006260C3">
          <w:rPr>
            <w:rStyle w:val="Hyperlink"/>
            <w:rFonts w:ascii="Times New Roman" w:hAnsi="Times New Roman" w:cs="Times New Roman"/>
            <w:sz w:val="24"/>
            <w:szCs w:val="24"/>
          </w:rPr>
          <w:t>samanthab@lindaletx.gov</w:t>
        </w:r>
      </w:hyperlink>
    </w:p>
    <w:p w14:paraId="106D5F27" w14:textId="77777777" w:rsidR="00AD50BE" w:rsidRDefault="00AD50BE" w:rsidP="00AD50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827E5" w14:textId="77777777" w:rsidR="00AD50BE" w:rsidRDefault="00AD50BE" w:rsidP="00AD50B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Exhibitor’s Signature: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B4F5608" w14:textId="77777777" w:rsidR="00AD50BE" w:rsidRDefault="00AD50BE" w:rsidP="00AD50B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DA44293" w14:textId="77777777" w:rsidR="00AD50BE" w:rsidRDefault="00AD50BE" w:rsidP="00AD50B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B0128" w14:textId="77777777" w:rsidR="00AD50BE" w:rsidRPr="0089030A" w:rsidRDefault="00AD50BE" w:rsidP="00AD50BE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45B6A0" wp14:editId="477BCF7F">
            <wp:extent cx="2028825" cy="423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 logos and city logo 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84" cy="4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829D5" w14:textId="77777777" w:rsidR="005604DC" w:rsidRDefault="0056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B9A319" w14:textId="77777777" w:rsidR="0000521E" w:rsidRDefault="0000521E" w:rsidP="003C7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2E44C" w14:textId="77777777" w:rsidR="003E0FE6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Prospective Vendor,</w:t>
      </w:r>
    </w:p>
    <w:p w14:paraId="01ED3F4F" w14:textId="2E0C729B" w:rsidR="003E0FE6" w:rsidRPr="00565247" w:rsidRDefault="00AF670F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 xml:space="preserve"> City of Lindale will host the 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56524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 annual Piney Woo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 xml:space="preserve">ds Wine Festival, Friday, May 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565247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 xml:space="preserve"> and Saturday, May 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565247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>, 20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. We are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 xml:space="preserve"> very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 excited to begin the vendor selection process for this year’s festival.  Our unique shopping experience will be located at Picker’s Pavilion in Lindale, Texas.  </w:t>
      </w:r>
    </w:p>
    <w:p w14:paraId="05A26B61" w14:textId="77777777" w:rsidR="003E0FE6" w:rsidRPr="00565247" w:rsidRDefault="005604DC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The Tourism Department</w:t>
      </w:r>
      <w:r w:rsidR="008E0B9A">
        <w:rPr>
          <w:rFonts w:ascii="Times New Roman" w:eastAsia="Times New Roman" w:hAnsi="Times New Roman" w:cs="Times New Roman"/>
          <w:sz w:val="27"/>
          <w:szCs w:val="27"/>
        </w:rPr>
        <w:t xml:space="preserve"> and the Wine Festival Committee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>will review all vendor applications. Below are factors that are considered for selection.</w:t>
      </w:r>
    </w:p>
    <w:p w14:paraId="42FE2C20" w14:textId="77777777" w:rsidR="003E0FE6" w:rsidRDefault="003E0FE6" w:rsidP="00565247">
      <w:pPr>
        <w:pStyle w:val="ListParagraph"/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Quality and type of product in each category (jewelry, clothing, furniture, etc.) and price points.</w:t>
      </w:r>
    </w:p>
    <w:p w14:paraId="2BEFA7D3" w14:textId="77777777" w:rsidR="00565247" w:rsidRPr="00565247" w:rsidRDefault="00565247" w:rsidP="00565247">
      <w:pPr>
        <w:pStyle w:val="ListParagraph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24061CE6" w14:textId="77777777" w:rsidR="003E0FE6" w:rsidRDefault="003E0FE6" w:rsidP="00565247">
      <w:pPr>
        <w:pStyle w:val="ListParagraph"/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Presentation of merchandise submitted (current merchandise photos, previous booth </w:t>
      </w:r>
      <w:r w:rsidR="00AF670F" w:rsidRPr="00565247">
        <w:rPr>
          <w:rFonts w:ascii="Times New Roman" w:eastAsia="Times New Roman" w:hAnsi="Times New Roman" w:cs="Times New Roman"/>
          <w:sz w:val="27"/>
          <w:szCs w:val="27"/>
        </w:rPr>
        <w:t xml:space="preserve">photos 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are required with application).  Each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vendor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 should provide a unique shopping experience – as if you were walking into a specialty shop.</w:t>
      </w:r>
    </w:p>
    <w:p w14:paraId="198F75D4" w14:textId="77777777" w:rsidR="00565247" w:rsidRPr="00565247" w:rsidRDefault="00565247" w:rsidP="00565247">
      <w:pPr>
        <w:pStyle w:val="ListParagraph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2FA80A6D" w14:textId="77777777" w:rsidR="003E0FE6" w:rsidRPr="00565247" w:rsidRDefault="003E0FE6" w:rsidP="00565247">
      <w:pPr>
        <w:pStyle w:val="ListParagraph"/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Promptness in returning ALL completed information.</w:t>
      </w:r>
    </w:p>
    <w:p w14:paraId="5CA4CB37" w14:textId="32BAA3E9" w:rsidR="00AF670F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If you are interested i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>n participating in the PWWF 20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, please follow the instructions at the bottom of this page.  </w:t>
      </w:r>
      <w:r w:rsidR="00AF670F" w:rsidRPr="005652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3914F218" w14:textId="77777777" w:rsidR="00AF670F" w:rsidRPr="00565247" w:rsidRDefault="00AF670F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Tourism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Department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0B9A">
        <w:rPr>
          <w:rFonts w:ascii="Times New Roman" w:eastAsia="Times New Roman" w:hAnsi="Times New Roman" w:cs="Times New Roman"/>
          <w:sz w:val="27"/>
          <w:szCs w:val="27"/>
        </w:rPr>
        <w:t xml:space="preserve">and the Wine Festival Committee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>reserves the right to limit the amount of similar merch</w:t>
      </w:r>
      <w:r w:rsidR="00AD50BE" w:rsidRPr="00565247">
        <w:rPr>
          <w:rFonts w:ascii="Times New Roman" w:eastAsia="Times New Roman" w:hAnsi="Times New Roman" w:cs="Times New Roman"/>
          <w:sz w:val="27"/>
          <w:szCs w:val="27"/>
        </w:rPr>
        <w:t>andise.  If accepted to the festival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, only items listed on your application will be allowed. Previous participation in PWWF does not guarantee selection.  Booth location is determined on a first-come, first-served basis. You will be advised of your booth location 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upon arrival to the festival.</w:t>
      </w:r>
    </w:p>
    <w:p w14:paraId="739858E2" w14:textId="77777777" w:rsidR="003E0FE6" w:rsidRPr="00565247" w:rsidRDefault="00AF670F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All applications and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>booth photos MUST be submitted for an application to be complete.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 xml:space="preserve">  You will be notified if you have been accepted as a vendor, then </w:t>
      </w:r>
      <w:r w:rsidR="00AD50BE" w:rsidRPr="00565247">
        <w:rPr>
          <w:rFonts w:ascii="Times New Roman" w:eastAsia="Times New Roman" w:hAnsi="Times New Roman" w:cs="Times New Roman"/>
          <w:sz w:val="27"/>
          <w:szCs w:val="27"/>
        </w:rPr>
        <w:t xml:space="preserve">will be instructed to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proceed with payment.</w:t>
      </w:r>
    </w:p>
    <w:p w14:paraId="3696D1F5" w14:textId="77777777" w:rsidR="003E0FE6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Thank you for your interest in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the Piney Woods Wine Festival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. Please contact us if you have any questions.</w:t>
      </w:r>
    </w:p>
    <w:p w14:paraId="53018795" w14:textId="77777777" w:rsidR="003E0FE6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Sincerely,</w:t>
      </w:r>
    </w:p>
    <w:p w14:paraId="7CBB4853" w14:textId="77777777" w:rsidR="00AD50BE" w:rsidRPr="00565247" w:rsidRDefault="00AD50BE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Seong MacLaren</w:t>
      </w:r>
    </w:p>
    <w:p w14:paraId="37D29941" w14:textId="77777777" w:rsidR="00AD50BE" w:rsidRPr="00565247" w:rsidRDefault="00AD50BE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254E2B41" w14:textId="77777777" w:rsidR="00AD50BE" w:rsidRPr="00565247" w:rsidRDefault="00AD50BE">
      <w:pPr>
        <w:rPr>
          <w:rFonts w:ascii="Times New Roman" w:hAnsi="Times New Roman" w:cs="Times New Roman"/>
          <w:sz w:val="24"/>
          <w:szCs w:val="24"/>
        </w:rPr>
      </w:pPr>
    </w:p>
    <w:sectPr w:rsidR="00AD50BE" w:rsidRPr="00565247" w:rsidSect="00C922B8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8F0"/>
    <w:multiLevelType w:val="hybridMultilevel"/>
    <w:tmpl w:val="05B4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50D8"/>
    <w:multiLevelType w:val="hybridMultilevel"/>
    <w:tmpl w:val="6BBE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06D"/>
    <w:multiLevelType w:val="multilevel"/>
    <w:tmpl w:val="35E4F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B5"/>
    <w:rsid w:val="0000521E"/>
    <w:rsid w:val="00032D43"/>
    <w:rsid w:val="00036E9E"/>
    <w:rsid w:val="000825A6"/>
    <w:rsid w:val="000B3E47"/>
    <w:rsid w:val="000B4210"/>
    <w:rsid w:val="0017751C"/>
    <w:rsid w:val="001A4EB5"/>
    <w:rsid w:val="001C3750"/>
    <w:rsid w:val="001F2A57"/>
    <w:rsid w:val="002D3352"/>
    <w:rsid w:val="003B30CF"/>
    <w:rsid w:val="003C7FA1"/>
    <w:rsid w:val="003E0FE6"/>
    <w:rsid w:val="003E66BE"/>
    <w:rsid w:val="00471E73"/>
    <w:rsid w:val="004B2B9B"/>
    <w:rsid w:val="004D153D"/>
    <w:rsid w:val="00501B99"/>
    <w:rsid w:val="005604DC"/>
    <w:rsid w:val="00565247"/>
    <w:rsid w:val="00586723"/>
    <w:rsid w:val="005F4FE9"/>
    <w:rsid w:val="00604FEB"/>
    <w:rsid w:val="006155BB"/>
    <w:rsid w:val="006945F6"/>
    <w:rsid w:val="00727F9B"/>
    <w:rsid w:val="007513E3"/>
    <w:rsid w:val="0075587E"/>
    <w:rsid w:val="007E0132"/>
    <w:rsid w:val="00800444"/>
    <w:rsid w:val="00834FA7"/>
    <w:rsid w:val="0089030A"/>
    <w:rsid w:val="008B4983"/>
    <w:rsid w:val="008E0B9A"/>
    <w:rsid w:val="009923BE"/>
    <w:rsid w:val="00A010D9"/>
    <w:rsid w:val="00A6391C"/>
    <w:rsid w:val="00AC2926"/>
    <w:rsid w:val="00AD50BE"/>
    <w:rsid w:val="00AF670F"/>
    <w:rsid w:val="00B82E87"/>
    <w:rsid w:val="00C43C93"/>
    <w:rsid w:val="00C922B8"/>
    <w:rsid w:val="00D46E39"/>
    <w:rsid w:val="00DD53E6"/>
    <w:rsid w:val="00DE4D38"/>
    <w:rsid w:val="00E27672"/>
    <w:rsid w:val="00E91C2F"/>
    <w:rsid w:val="00EA0198"/>
    <w:rsid w:val="00F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B41B"/>
  <w15:chartTrackingRefBased/>
  <w15:docId w15:val="{C76EA087-ED02-4F08-BEAE-719FB43E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FE6"/>
    <w:rPr>
      <w:strike w:val="0"/>
      <w:dstrike w:val="0"/>
      <w:color w:val="0D4F8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E0F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FE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E0FE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69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thab@lindaletx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Samantha Baird</cp:lastModifiedBy>
  <cp:revision>5</cp:revision>
  <cp:lastPrinted>2018-02-09T19:23:00Z</cp:lastPrinted>
  <dcterms:created xsi:type="dcterms:W3CDTF">2019-10-18T14:46:00Z</dcterms:created>
  <dcterms:modified xsi:type="dcterms:W3CDTF">2020-02-11T18:09:00Z</dcterms:modified>
</cp:coreProperties>
</file>